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e89etc5vkri1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May 2026 Treasurer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May 2026 Treasurer Report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All of the monies is reconciled but we will not have a clear picture of our financial overages until June 30.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All Checks need to be cleared by June 15 in order to not have carry over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This body needs to pass a One Sheet review of reimbursement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Field trips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Requests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Communications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Scanning procedure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ETC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Arts and Music Funds Needs to move monies from the general fund to 13,000 line item of </w:t>
      </w:r>
      <w:r w:rsidDel="00000000" w:rsidR="00000000" w:rsidRPr="00000000">
        <w:rPr>
          <w:color w:val="393a3d"/>
          <w:sz w:val="20"/>
          <w:szCs w:val="20"/>
          <w:shd w:fill="e3e5e8" w:val="clear"/>
          <w:rtl w:val="0"/>
        </w:rPr>
        <w:t xml:space="preserve">1,877.38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7, 000 increase line item of the general from by 320.00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Please let me know if you committee needs more or less monies as I am prepping for Budget in Late/June, July</w:t>
      </w:r>
    </w:p>
    <w:p w:rsidR="00000000" w:rsidDel="00000000" w:rsidP="00000000" w:rsidRDefault="00000000" w:rsidRPr="00000000" w14:paraId="0000000F">
      <w:pPr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b623ni3z7702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Reimbursement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Reimbursement Requirements for Approval of Fund Allocation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